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19757498" w14:textId="77777777" w:rsidR="00E1638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2E16B2E0" w14:textId="77777777" w:rsidR="007650FF" w:rsidRDefault="007650FF" w:rsidP="007650FF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2B3C56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CILJANA ZNANSTVENA ISTRAŽIVANJA </w:t>
      </w:r>
    </w:p>
    <w:p w14:paraId="37D90541" w14:textId="7FABF5BB" w:rsidR="007650FF" w:rsidRPr="002B2B9B" w:rsidRDefault="007650FF" w:rsidP="007650F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Pr="002B3C56">
        <w:rPr>
          <w:rFonts w:ascii="Times New Roman" w:hAnsi="Times New Roman" w:cs="Times New Roman"/>
          <w:color w:val="000000"/>
          <w:sz w:val="24"/>
          <w:szCs w:val="17"/>
          <w:lang w:val="en-US"/>
        </w:rPr>
        <w:t xml:space="preserve"> </w:t>
      </w:r>
      <w:bookmarkStart w:id="0" w:name="_GoBack"/>
      <w:bookmarkEnd w:id="0"/>
      <w:r w:rsidR="0056406D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Pr="00D7744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093BFC8C" w:rsidR="00267F71" w:rsidRPr="00635C13" w:rsidRDefault="005129C0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OBRAZAC 4</w:t>
      </w:r>
      <w:r w:rsidR="00267F71"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12CD0C02" w14:textId="7B08FE69" w:rsidR="00267F71" w:rsidRPr="002B2B9B" w:rsidRDefault="00267F71" w:rsidP="008037CE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="007218AB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Partnera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6B95799F" w14:textId="77777777" w:rsidR="00626CA0" w:rsidRDefault="00626CA0" w:rsidP="008037CE"/>
    <w:p w14:paraId="0B128D86" w14:textId="77777777" w:rsidR="00267F71" w:rsidRPr="00267F71" w:rsidRDefault="00267F71" w:rsidP="006D6D3B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10CB5DDC" w:rsidR="00267F71" w:rsidRPr="00267F71" w:rsidRDefault="0050446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>
        <w:rPr>
          <w:rFonts w:ascii="Times New Roman" w:eastAsia="Times New Roman" w:hAnsi="Times New Roman" w:cs="Times New Roman"/>
          <w:i/>
        </w:rPr>
        <w:t>upisati</w:t>
      </w:r>
      <w:r w:rsidRPr="00267F71">
        <w:rPr>
          <w:rFonts w:ascii="Times New Roman" w:eastAsia="Times New Roman" w:hAnsi="Times New Roman" w:cs="Times New Roman"/>
          <w:i/>
        </w:rPr>
        <w:t xml:space="preserve"> ime</w:t>
      </w:r>
      <w:r>
        <w:rPr>
          <w:rFonts w:ascii="Times New Roman" w:eastAsia="Times New Roman" w:hAnsi="Times New Roman" w:cs="Times New Roman"/>
          <w:i/>
        </w:rPr>
        <w:t xml:space="preserve"> i prezime</w:t>
      </w:r>
      <w:r w:rsidRPr="00FA2453">
        <w:rPr>
          <w:rFonts w:ascii="Times New Roman" w:eastAsia="Times New Roman" w:hAnsi="Times New Roman" w:cs="Times New Roman"/>
          <w:i/>
        </w:rPr>
        <w:t xml:space="preserve"> i OIB </w:t>
      </w:r>
      <w:r w:rsidRPr="000332F1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ovlašten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za zastupanje </w:t>
      </w:r>
      <w:r>
        <w:rPr>
          <w:rFonts w:ascii="Times New Roman" w:eastAsia="Times New Roman" w:hAnsi="Times New Roman" w:cs="Times New Roman"/>
          <w:i/>
        </w:rPr>
        <w:t>Partnera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6B29E3A1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64DC7119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osoba ovlaštena za zastupanje Partnera</w:t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osobno i u ime Partnera</w:t>
      </w:r>
      <w:r w:rsidR="00626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023237B0" w:rsid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</w:t>
      </w:r>
      <w:r w:rsidRPr="00816908">
        <w:rPr>
          <w:rFonts w:ascii="Times New Roman" w:eastAsia="Times New Roman" w:hAnsi="Times New Roman" w:cs="Times New Roman"/>
          <w:sz w:val="24"/>
          <w:szCs w:val="24"/>
        </w:rPr>
        <w:t xml:space="preserve">bespovratnih sredstava </w:t>
      </w:r>
      <w:r w:rsidR="00816908" w:rsidRPr="00816908">
        <w:rPr>
          <w:rFonts w:ascii="Times New Roman" w:eastAsia="Times New Roman" w:hAnsi="Times New Roman" w:cs="Times New Roman"/>
          <w:sz w:val="24"/>
          <w:szCs w:val="24"/>
        </w:rPr>
        <w:t>Ciljana znanstvena istraživanja</w:t>
      </w:r>
      <w:r w:rsidRPr="008169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6908">
        <w:rPr>
          <w:rFonts w:ascii="Times New Roman" w:eastAsia="Times New Roman" w:hAnsi="Times New Roman" w:cs="Times New Roman"/>
          <w:b/>
          <w:sz w:val="24"/>
          <w:szCs w:val="24"/>
        </w:rPr>
        <w:t>istiniti i točni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0C0586C" w14:textId="77777777" w:rsidR="00267F71" w:rsidRDefault="00267F71" w:rsidP="006D6D3B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19DCA87E" w:rsidR="00267F71" w:rsidRPr="00267F71" w:rsidRDefault="00267F71" w:rsidP="006D6D3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načelo</w:t>
      </w:r>
      <w:r w:rsidR="000F2C07">
        <w:rPr>
          <w:rFonts w:ascii="Times New Roman" w:eastAsia="Times New Roman" w:hAnsi="Times New Roman" w:cs="Times New Roman"/>
          <w:b/>
          <w:sz w:val="24"/>
          <w:szCs w:val="24"/>
        </w:rPr>
        <w:t xml:space="preserve"> nekumulativnosti, odnosno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 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dno, osobno i u ime Partnera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7C99A050" w14:textId="79033217" w:rsidR="00267F71" w:rsidRPr="00267F71" w:rsidRDefault="00267F71" w:rsidP="006D6D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</w:t>
      </w:r>
      <w:r w:rsidR="007218AB">
        <w:rPr>
          <w:rFonts w:ascii="Times New Roman" w:hAnsi="Times New Roman" w:cs="Times New Roman"/>
          <w:sz w:val="24"/>
          <w:szCs w:val="24"/>
        </w:rPr>
        <w:t>om ove Izjave osobno i u ime Partnera</w:t>
      </w:r>
      <w:r w:rsidRPr="00267F71">
        <w:rPr>
          <w:rFonts w:ascii="Times New Roman" w:hAnsi="Times New Roman" w:cs="Times New Roman"/>
          <w:sz w:val="24"/>
          <w:szCs w:val="24"/>
        </w:rPr>
        <w:t xml:space="preserve"> potvrđujem da su na</w:t>
      </w:r>
      <w:r w:rsidR="007218AB">
        <w:rPr>
          <w:rFonts w:ascii="Times New Roman" w:hAnsi="Times New Roman" w:cs="Times New Roman"/>
          <w:sz w:val="24"/>
          <w:szCs w:val="24"/>
        </w:rPr>
        <w:t xml:space="preserve"> strani Partnera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 xml:space="preserve">ispunjeni preduvjeti za sudjelovanje u postupku dodjele bespovratnih sredstava, odnosno da se </w:t>
      </w:r>
      <w:r w:rsidR="007218AB">
        <w:rPr>
          <w:rFonts w:ascii="Times New Roman" w:hAnsi="Times New Roman" w:cs="Times New Roman"/>
          <w:sz w:val="24"/>
          <w:szCs w:val="24"/>
        </w:rPr>
        <w:t>Partner</w:t>
      </w:r>
      <w:r w:rsidRPr="00267F71">
        <w:rPr>
          <w:rFonts w:ascii="Times New Roman" w:hAnsi="Times New Roman" w:cs="Times New Roman"/>
          <w:sz w:val="24"/>
          <w:szCs w:val="24"/>
        </w:rPr>
        <w:t>, niti dolje spominjane osobe ne nalaze niti u jednoj od situacija:</w:t>
      </w:r>
    </w:p>
    <w:p w14:paraId="2CA80630" w14:textId="296E02E6" w:rsidR="00267F71" w:rsidRPr="001B3419" w:rsidRDefault="00DC1C6C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 xml:space="preserve">od </w:t>
      </w:r>
      <w:r w:rsidR="007218AB" w:rsidRPr="001B3419">
        <w:rPr>
          <w:rFonts w:ascii="Times New Roman" w:hAnsi="Times New Roman" w:cs="Times New Roman"/>
          <w:sz w:val="24"/>
          <w:szCs w:val="24"/>
        </w:rPr>
        <w:t xml:space="preserve">Partnera </w:t>
      </w:r>
      <w:r w:rsidR="00267F71" w:rsidRPr="001B3419">
        <w:rPr>
          <w:rFonts w:ascii="Times New Roman" w:hAnsi="Times New Roman" w:cs="Times New Roman"/>
          <w:sz w:val="24"/>
          <w:szCs w:val="24"/>
        </w:rPr>
        <w:t>je, kako je navedeno u članku 1. točki 4.a) Uredbe (EU) br. 651/2014, temeljem prethodne odluke Komisije kojom se potpora proglašava protuzakonitom i nespojivom s unutarnjim tržištem, zatražen povrat sredstava</w:t>
      </w:r>
      <w:r w:rsidRPr="001B3419">
        <w:rPr>
          <w:rFonts w:ascii="Times New Roman" w:hAnsi="Times New Roman" w:cs="Times New Roman"/>
          <w:sz w:val="24"/>
          <w:szCs w:val="24"/>
        </w:rPr>
        <w:t>;</w:t>
      </w:r>
    </w:p>
    <w:p w14:paraId="45023348" w14:textId="390A25AD" w:rsidR="00267F71" w:rsidRPr="001B3419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je u teškoćama kako je definirano u članku 2. točki 18. Uredbe (EU) br. 651/2014 </w:t>
      </w:r>
      <w:r w:rsidR="00267F71" w:rsidRPr="0020200B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A43710" w:rsidRPr="0020200B">
        <w:rPr>
          <w:rFonts w:ascii="Times New Roman" w:hAnsi="Times New Roman" w:cs="Times New Roman"/>
          <w:sz w:val="24"/>
          <w:szCs w:val="24"/>
          <w:highlight w:val="lightGray"/>
        </w:rPr>
        <w:t xml:space="preserve">nije primjenjivo na </w:t>
      </w:r>
      <w:r w:rsidR="00372EBC">
        <w:rPr>
          <w:rFonts w:ascii="Times New Roman" w:hAnsi="Times New Roman" w:cs="Times New Roman"/>
          <w:sz w:val="24"/>
          <w:szCs w:val="24"/>
          <w:highlight w:val="lightGray"/>
        </w:rPr>
        <w:t xml:space="preserve">javne </w:t>
      </w:r>
      <w:r w:rsidR="00A43710" w:rsidRPr="0020200B">
        <w:rPr>
          <w:rFonts w:ascii="Times New Roman" w:hAnsi="Times New Roman" w:cs="Times New Roman"/>
          <w:sz w:val="24"/>
          <w:szCs w:val="24"/>
          <w:highlight w:val="lightGray"/>
        </w:rPr>
        <w:t xml:space="preserve">istraživačke </w:t>
      </w:r>
      <w:r w:rsidR="00422DA8" w:rsidRPr="0020200B">
        <w:rPr>
          <w:rFonts w:ascii="Times New Roman" w:hAnsi="Times New Roman" w:cs="Times New Roman"/>
          <w:sz w:val="24"/>
          <w:szCs w:val="24"/>
          <w:highlight w:val="lightGray"/>
        </w:rPr>
        <w:t>organizacije</w:t>
      </w:r>
      <w:r w:rsidR="00A43710" w:rsidRPr="0020200B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DC1C6C" w:rsidRPr="0020200B">
        <w:rPr>
          <w:rFonts w:ascii="Times New Roman" w:hAnsi="Times New Roman" w:cs="Times New Roman"/>
          <w:sz w:val="24"/>
          <w:szCs w:val="24"/>
          <w:highlight w:val="lightGray"/>
        </w:rPr>
        <w:t>;</w:t>
      </w:r>
    </w:p>
    <w:p w14:paraId="007634D1" w14:textId="5D08325D" w:rsidR="00267F71" w:rsidRPr="009912A8" w:rsidRDefault="00DC1C6C" w:rsidP="009912A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lastRenderedPageBreak/>
        <w:t xml:space="preserve">nad </w:t>
      </w:r>
      <w:r w:rsidR="00267F71" w:rsidRPr="001B3419">
        <w:rPr>
          <w:rFonts w:ascii="Times New Roman" w:hAnsi="Times New Roman" w:cs="Times New Roman"/>
          <w:sz w:val="24"/>
          <w:szCs w:val="24"/>
        </w:rPr>
        <w:t>gospodarski</w:t>
      </w:r>
      <w:r w:rsidRPr="001B3419">
        <w:rPr>
          <w:rFonts w:ascii="Times New Roman" w:hAnsi="Times New Roman" w:cs="Times New Roman"/>
          <w:sz w:val="24"/>
          <w:szCs w:val="24"/>
        </w:rPr>
        <w:t>m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subjekt</w:t>
      </w:r>
      <w:r w:rsidRPr="001B3419">
        <w:rPr>
          <w:rFonts w:ascii="Times New Roman" w:hAnsi="Times New Roman" w:cs="Times New Roman"/>
          <w:sz w:val="24"/>
          <w:szCs w:val="24"/>
        </w:rPr>
        <w:t>om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otvoren stečajni postupak, nesposoban </w:t>
      </w:r>
      <w:r w:rsidRPr="001B3419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1B3419">
        <w:rPr>
          <w:rFonts w:ascii="Times New Roman" w:hAnsi="Times New Roman" w:cs="Times New Roman"/>
          <w:sz w:val="24"/>
          <w:szCs w:val="24"/>
        </w:rPr>
        <w:t>za plaćanje ili prezadužen, ili u postupku likvidacije, njegovom imovinom upravlja stečajni upravitelj ili sud, je u nagodbi s vjerovnicima, je obustavio poslovne aktivnosti ili je u bilo kakvoj istovrsnoj situaciji koja proizlazi iz sličnog postupka prema nacionalnim zakonima i propisima, ili se nalazi u postupku koji su, prema propisima države njegova sjedišta ili nastana kojima se regulira pitanje insolvencijskog prava, slični svim prethodno navedenim postupcima</w:t>
      </w:r>
      <w:r w:rsidR="009912A8">
        <w:rPr>
          <w:rFonts w:ascii="Times New Roman" w:hAnsi="Times New Roman" w:cs="Times New Roman"/>
          <w:sz w:val="24"/>
          <w:szCs w:val="24"/>
        </w:rPr>
        <w:t xml:space="preserve"> </w:t>
      </w:r>
      <w:r w:rsidR="009912A8" w:rsidRPr="0020200B">
        <w:rPr>
          <w:rFonts w:ascii="Times New Roman" w:hAnsi="Times New Roman" w:cs="Times New Roman"/>
          <w:sz w:val="24"/>
          <w:szCs w:val="24"/>
          <w:highlight w:val="lightGray"/>
        </w:rPr>
        <w:t xml:space="preserve">(nije primjenjivo na </w:t>
      </w:r>
      <w:r w:rsidR="00372EBC">
        <w:rPr>
          <w:rFonts w:ascii="Times New Roman" w:hAnsi="Times New Roman" w:cs="Times New Roman"/>
          <w:sz w:val="24"/>
          <w:szCs w:val="24"/>
          <w:highlight w:val="lightGray"/>
        </w:rPr>
        <w:t xml:space="preserve">javne </w:t>
      </w:r>
      <w:r w:rsidR="009912A8" w:rsidRPr="0020200B">
        <w:rPr>
          <w:rFonts w:ascii="Times New Roman" w:hAnsi="Times New Roman" w:cs="Times New Roman"/>
          <w:sz w:val="24"/>
          <w:szCs w:val="24"/>
          <w:highlight w:val="lightGray"/>
        </w:rPr>
        <w:t>istraživačke organizacije);</w:t>
      </w:r>
    </w:p>
    <w:p w14:paraId="0A46DAC1" w14:textId="6D4BB6BF" w:rsidR="001B3419" w:rsidRPr="001B3419" w:rsidRDefault="001B3419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Partneru koji nema poslovnu jedinicu ili podružnicu u RH do trenutka</w:t>
      </w:r>
      <w:r w:rsidR="00B16DA2">
        <w:rPr>
          <w:rFonts w:ascii="Times New Roman" w:hAnsi="Times New Roman" w:cs="Times New Roman"/>
          <w:sz w:val="24"/>
          <w:szCs w:val="24"/>
        </w:rPr>
        <w:t xml:space="preserve"> dodjele bespovratnih sredstava </w:t>
      </w:r>
      <w:r w:rsidR="00B16DA2" w:rsidRPr="0020200B">
        <w:rPr>
          <w:rFonts w:ascii="Times New Roman" w:hAnsi="Times New Roman" w:cs="Times New Roman"/>
          <w:sz w:val="24"/>
          <w:szCs w:val="24"/>
          <w:highlight w:val="lightGray"/>
        </w:rPr>
        <w:t xml:space="preserve">(nije primjenjivo na </w:t>
      </w:r>
      <w:r w:rsidR="00372EBC">
        <w:rPr>
          <w:rFonts w:ascii="Times New Roman" w:hAnsi="Times New Roman" w:cs="Times New Roman"/>
          <w:sz w:val="24"/>
          <w:szCs w:val="24"/>
          <w:highlight w:val="lightGray"/>
        </w:rPr>
        <w:t xml:space="preserve">javne </w:t>
      </w:r>
      <w:r w:rsidR="00B16DA2" w:rsidRPr="0020200B">
        <w:rPr>
          <w:rFonts w:ascii="Times New Roman" w:hAnsi="Times New Roman" w:cs="Times New Roman"/>
          <w:sz w:val="24"/>
          <w:szCs w:val="24"/>
          <w:highlight w:val="lightGray"/>
        </w:rPr>
        <w:t>istraživačke organizacije);</w:t>
      </w:r>
    </w:p>
    <w:p w14:paraId="6DA3C1C4" w14:textId="6BAAACE7" w:rsidR="00267F71" w:rsidRPr="001B3419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ili osoba ovlaštena po zakonu za zastupanje </w:t>
      </w:r>
      <w:r w:rsidRPr="001B3419">
        <w:rPr>
          <w:rFonts w:ascii="Times New Roman" w:hAnsi="Times New Roman" w:cs="Times New Roman"/>
          <w:sz w:val="24"/>
          <w:szCs w:val="24"/>
        </w:rPr>
        <w:t xml:space="preserve">Partnera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(osobe koja je član upravnog, upravljačkog ili nadzornog tijela ili ima ovlasti zastupanja, donošenja odluka ili nadzora toga gospodarskog subjekta) </w:t>
      </w:r>
      <w:r w:rsidR="00DC1C6C" w:rsidRPr="001B3419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2DE0A762" w:rsidR="00422DA8" w:rsidRPr="00A13BB8" w:rsidRDefault="00422DA8" w:rsidP="008906B8">
      <w:pPr>
        <w:pStyle w:val="NoSpacing"/>
        <w:numPr>
          <w:ilvl w:val="1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1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37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72EBC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42CCB96C" w:rsidR="00422DA8" w:rsidRPr="00A13BB8" w:rsidRDefault="00422DA8" w:rsidP="008906B8">
      <w:pPr>
        <w:pStyle w:val="NoSpacing"/>
        <w:numPr>
          <w:ilvl w:val="1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890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37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72EBC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7456335C" w:rsidR="00422DA8" w:rsidRPr="00A13BB8" w:rsidRDefault="00422DA8" w:rsidP="008906B8">
      <w:pPr>
        <w:pStyle w:val="NoSpacing"/>
        <w:numPr>
          <w:ilvl w:val="1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37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72EBC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3997E30B" w:rsidR="00422DA8" w:rsidRPr="00A13BB8" w:rsidRDefault="00422DA8" w:rsidP="008906B8">
      <w:pPr>
        <w:pStyle w:val="NoSpacing"/>
        <w:numPr>
          <w:ilvl w:val="1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37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72EBC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5F2B1E48" w:rsidR="00422DA8" w:rsidRPr="00A13BB8" w:rsidRDefault="00422DA8" w:rsidP="008906B8">
      <w:pPr>
        <w:pStyle w:val="NoSpacing"/>
        <w:numPr>
          <w:ilvl w:val="1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37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72EBC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18F814F6" w:rsidR="00422DA8" w:rsidRPr="00A13BB8" w:rsidRDefault="00422DA8" w:rsidP="008906B8">
      <w:pPr>
        <w:pStyle w:val="NoSpacing"/>
        <w:numPr>
          <w:ilvl w:val="1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37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72EBC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1444E3E8" w:rsidR="00267F71" w:rsidRPr="001B3419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>u je utvrđeno teško kršenje ugovora</w:t>
      </w:r>
      <w:r w:rsidR="008906B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47787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1B3419">
        <w:rPr>
          <w:rFonts w:ascii="Times New Roman" w:hAnsi="Times New Roman" w:cs="Times New Roman"/>
          <w:sz w:val="24"/>
          <w:szCs w:val="24"/>
        </w:rPr>
        <w:t>;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47DDE2B0" w:rsidR="00267F71" w:rsidRPr="001B3419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7B2F53">
        <w:rPr>
          <w:rFonts w:ascii="Times New Roman" w:hAnsi="Times New Roman" w:cs="Times New Roman"/>
          <w:sz w:val="24"/>
          <w:szCs w:val="24"/>
        </w:rPr>
        <w:t xml:space="preserve"> ili osoba ovlaštena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po zakonu za zastupanje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je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proglašen</w:t>
      </w:r>
      <w:r w:rsidR="007B2F53">
        <w:rPr>
          <w:rFonts w:ascii="Times New Roman" w:hAnsi="Times New Roman" w:cs="Times New Roman"/>
          <w:sz w:val="24"/>
          <w:szCs w:val="24"/>
        </w:rPr>
        <w:t>a krivom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zbog teškog profesionalnog propusta</w:t>
      </w:r>
      <w:r w:rsidR="00B95D55" w:rsidRPr="001B3419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52611D" w:rsidR="00267F71" w:rsidRPr="001B3419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je znao ili morao znati da je u sukobu interesa u </w:t>
      </w:r>
      <w:r w:rsidR="000F2C07" w:rsidRPr="001B3419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60A6BAE6" w:rsidR="00267F71" w:rsidRPr="001B3419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 w:rsidRPr="001B3419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264E5234" w:rsidR="00267F71" w:rsidRPr="001B3419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B95D55" w:rsidRPr="001B3419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</w:t>
      </w: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nastana </w:t>
      </w:r>
      <w:r w:rsidRPr="001B3419">
        <w:rPr>
          <w:rFonts w:ascii="Times New Roman" w:hAnsi="Times New Roman" w:cs="Times New Roman"/>
          <w:sz w:val="24"/>
          <w:szCs w:val="24"/>
        </w:rPr>
        <w:t>Partnera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(ako oni nemaju poslovni nastan u RH). U pogledu ove točke, smatra se prihvatljivim da </w:t>
      </w:r>
      <w:r w:rsidRPr="001B3419">
        <w:rPr>
          <w:rFonts w:ascii="Times New Roman" w:hAnsi="Times New Roman" w:cs="Times New Roman"/>
          <w:sz w:val="24"/>
          <w:szCs w:val="24"/>
        </w:rPr>
        <w:t>Partner</w:t>
      </w:r>
      <w:r w:rsidR="00267F71" w:rsidRPr="001B3419">
        <w:rPr>
          <w:rFonts w:ascii="Times New Roman" w:hAnsi="Times New Roman" w:cs="Times New Roman"/>
          <w:sz w:val="24"/>
          <w:szCs w:val="24"/>
        </w:rPr>
        <w:t xml:space="preserve"> nije udovoljio spomenutim uvjetima, ako mu, sukladno posebnom propisu, plaćanje tih obveza nije dopušteno ili mu je odobrena odgoda plaćanja</w:t>
      </w:r>
      <w:r w:rsidR="00AE73F7" w:rsidRPr="001B3419">
        <w:rPr>
          <w:rFonts w:ascii="Times New Roman" w:hAnsi="Times New Roman" w:cs="Times New Roman"/>
          <w:sz w:val="24"/>
          <w:szCs w:val="24"/>
        </w:rPr>
        <w:t>.</w:t>
      </w:r>
    </w:p>
    <w:p w14:paraId="7296C5BF" w14:textId="581160E4" w:rsidR="00B95D55" w:rsidRDefault="00B95D55" w:rsidP="00803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potvrđujem da: </w:t>
      </w:r>
    </w:p>
    <w:p w14:paraId="1D2D24AE" w14:textId="2E16E010" w:rsidR="00B95D55" w:rsidRPr="006D6D3B" w:rsidRDefault="007218AB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Partner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6D6D3B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u skladu s načelima ekonomičnosti, učink</w:t>
      </w:r>
      <w:r w:rsidR="00FF1918">
        <w:rPr>
          <w:rFonts w:ascii="Times New Roman" w:hAnsi="Times New Roman" w:cs="Times New Roman"/>
          <w:sz w:val="24"/>
          <w:szCs w:val="24"/>
        </w:rPr>
        <w:t>ovitosti i djelotvornosti, te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ima stabilne i dostatne izvore financiranja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Pr="006D6D3B" w:rsidRDefault="00A43710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rovedba projekta </w:t>
      </w:r>
      <w:r w:rsidRPr="006D6D3B">
        <w:rPr>
          <w:rFonts w:ascii="Times New Roman" w:hAnsi="Times New Roman" w:cs="Times New Roman"/>
          <w:sz w:val="24"/>
          <w:szCs w:val="24"/>
        </w:rPr>
        <w:t>nije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započe</w:t>
      </w:r>
      <w:r w:rsidRPr="006D6D3B">
        <w:rPr>
          <w:rFonts w:ascii="Times New Roman" w:hAnsi="Times New Roman" w:cs="Times New Roman"/>
          <w:sz w:val="24"/>
          <w:szCs w:val="24"/>
        </w:rPr>
        <w:t>la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43AD1AD1" w:rsidR="00B95D55" w:rsidRPr="006D6D3B" w:rsidRDefault="00A43710" w:rsidP="00916DDC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520937">
        <w:rPr>
          <w:rFonts w:ascii="Times New Roman" w:hAnsi="Times New Roman" w:cs="Times New Roman"/>
          <w:sz w:val="24"/>
          <w:szCs w:val="24"/>
        </w:rPr>
        <w:t xml:space="preserve">, </w:t>
      </w:r>
      <w:r w:rsidR="00916DDC">
        <w:rPr>
          <w:rFonts w:ascii="Times New Roman" w:hAnsi="Times New Roman" w:cs="Times New Roman"/>
          <w:sz w:val="24"/>
          <w:szCs w:val="24"/>
        </w:rPr>
        <w:t>niti</w:t>
      </w:r>
      <w:r w:rsidR="00520937" w:rsidRPr="00520937">
        <w:rPr>
          <w:rFonts w:ascii="Times New Roman" w:hAnsi="Times New Roman" w:cs="Times New Roman"/>
          <w:sz w:val="24"/>
          <w:szCs w:val="24"/>
        </w:rPr>
        <w:t xml:space="preserve"> projekt smije završiti prije potpisa Ugovora o dodjeli bespovratnih sredstava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48CACC60" w:rsidR="00B95D55" w:rsidRPr="006D6D3B" w:rsidRDefault="00A43710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 w:rsidR="00E7207C" w:rsidRPr="006D6D3B">
        <w:rPr>
          <w:rFonts w:ascii="Times New Roman" w:hAnsi="Times New Roman" w:cs="Times New Roman"/>
          <w:sz w:val="24"/>
          <w:szCs w:val="24"/>
        </w:rPr>
        <w:t>i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su naveden</w:t>
      </w:r>
      <w:r w:rsidR="00E7207C" w:rsidRPr="006D6D3B">
        <w:rPr>
          <w:rFonts w:ascii="Times New Roman" w:hAnsi="Times New Roman" w:cs="Times New Roman"/>
          <w:sz w:val="24"/>
          <w:szCs w:val="24"/>
        </w:rPr>
        <w:t>i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na popisu</w:t>
      </w:r>
      <w:r w:rsidR="00E7207C" w:rsidRPr="006D6D3B">
        <w:rPr>
          <w:rFonts w:ascii="Times New Roman" w:hAnsi="Times New Roman" w:cs="Times New Roman"/>
          <w:sz w:val="24"/>
          <w:szCs w:val="24"/>
        </w:rPr>
        <w:t xml:space="preserve"> Uredbe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o popis</w:t>
      </w:r>
      <w:r w:rsidR="00E7207C" w:rsidRPr="006D6D3B">
        <w:rPr>
          <w:rFonts w:ascii="Times New Roman" w:hAnsi="Times New Roman" w:cs="Times New Roman"/>
          <w:sz w:val="24"/>
          <w:szCs w:val="24"/>
        </w:rPr>
        <w:t>u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="00E7207C" w:rsidRPr="006D6D3B">
        <w:rPr>
          <w:rFonts w:ascii="Times New Roman" w:hAnsi="Times New Roman" w:cs="Times New Roman"/>
          <w:sz w:val="24"/>
          <w:szCs w:val="24"/>
        </w:rPr>
        <w:t>26/18, 37/18, 63/19, 107/21</w:t>
      </w:r>
      <w:r w:rsidR="006B3534" w:rsidRPr="006D6D3B">
        <w:rPr>
          <w:rFonts w:ascii="Times New Roman" w:hAnsi="Times New Roman" w:cs="Times New Roman"/>
          <w:sz w:val="24"/>
          <w:szCs w:val="24"/>
        </w:rPr>
        <w:t>)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Pr="006D6D3B" w:rsidRDefault="00A43710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0BE607D5" w:rsidR="00B95D55" w:rsidRPr="006D6D3B" w:rsidRDefault="00A43710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rojekt je u skladu s odredbama svih relevantnih nacionalnih zakonodavnih akata, </w:t>
      </w:r>
      <w:r w:rsidR="00916DDC" w:rsidRPr="006C7B1F">
        <w:rPr>
          <w:rFonts w:ascii="Times New Roman" w:hAnsi="Times New Roman" w:cs="Times New Roman"/>
          <w:sz w:val="24"/>
          <w:szCs w:val="24"/>
        </w:rPr>
        <w:t xml:space="preserve">uvažavajući pravila o državnim potporama/potporama male vrijednosti 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te </w:t>
      </w:r>
      <w:r w:rsidR="00916DDC">
        <w:rPr>
          <w:rFonts w:ascii="Times New Roman" w:hAnsi="Times New Roman" w:cs="Times New Roman"/>
          <w:sz w:val="24"/>
          <w:szCs w:val="24"/>
        </w:rPr>
        <w:t xml:space="preserve">je </w:t>
      </w:r>
      <w:r w:rsidR="00B95D55" w:rsidRPr="006D6D3B">
        <w:rPr>
          <w:rFonts w:ascii="Times New Roman" w:hAnsi="Times New Roman" w:cs="Times New Roman"/>
          <w:sz w:val="24"/>
          <w:szCs w:val="24"/>
        </w:rPr>
        <w:t>u skladu sa specifičnim pravilima i zahtjevima primjenjivima na ovaj Poziv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6843EA6" w:rsidR="00B95D55" w:rsidRPr="006D6D3B" w:rsidRDefault="00A43710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</w:t>
      </w:r>
      <w:r w:rsidR="007218AB" w:rsidRPr="006D6D3B">
        <w:rPr>
          <w:rFonts w:ascii="Times New Roman" w:hAnsi="Times New Roman" w:cs="Times New Roman"/>
          <w:sz w:val="24"/>
          <w:szCs w:val="24"/>
        </w:rPr>
        <w:t>Partner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7447C146" w14:textId="4DCC45B9" w:rsidR="00267F71" w:rsidRPr="008906B8" w:rsidRDefault="00A43710" w:rsidP="008906B8">
      <w:pPr>
        <w:pStyle w:val="ListParagraph"/>
        <w:numPr>
          <w:ilvl w:val="0"/>
          <w:numId w:val="13"/>
        </w:numPr>
        <w:spacing w:after="120"/>
        <w:ind w:left="567" w:hanging="425"/>
        <w:jc w:val="both"/>
      </w:pPr>
      <w:r w:rsidRPr="006D6D3B">
        <w:rPr>
          <w:rFonts w:ascii="Times New Roman" w:hAnsi="Times New Roman" w:cs="Times New Roman"/>
          <w:sz w:val="24"/>
          <w:szCs w:val="24"/>
        </w:rPr>
        <w:t>p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rojekt je spreman za početak provedbe aktivnosti projekta i njihov završetak u skladu s planom aktivnosti navedenim u Prijavnom obrascu i zadanim vremenskim okvirima za provedbu projekta definiranim u </w:t>
      </w:r>
      <w:r w:rsidR="00372EBC">
        <w:rPr>
          <w:rFonts w:ascii="Times New Roman" w:hAnsi="Times New Roman" w:cs="Times New Roman"/>
          <w:sz w:val="24"/>
          <w:szCs w:val="24"/>
        </w:rPr>
        <w:t>poglavlju 5.1</w:t>
      </w:r>
      <w:r w:rsidR="00B95D55" w:rsidRPr="006D6D3B">
        <w:rPr>
          <w:rFonts w:ascii="Times New Roman" w:hAnsi="Times New Roman" w:cs="Times New Roman"/>
          <w:sz w:val="24"/>
          <w:szCs w:val="24"/>
        </w:rPr>
        <w:t xml:space="preserve"> „Razdoblje provedbe projekta“ Uputa</w:t>
      </w:r>
      <w:r w:rsidR="00B371BF" w:rsidRPr="006D6D3B">
        <w:rPr>
          <w:rFonts w:ascii="Times New Roman" w:hAnsi="Times New Roman" w:cs="Times New Roman"/>
          <w:sz w:val="24"/>
          <w:szCs w:val="24"/>
        </w:rPr>
        <w:t xml:space="preserve"> za prijavitelje</w:t>
      </w:r>
      <w:r w:rsidR="00422DA8" w:rsidRPr="006D6D3B">
        <w:rPr>
          <w:rFonts w:ascii="Times New Roman" w:hAnsi="Times New Roman" w:cs="Times New Roman"/>
          <w:sz w:val="24"/>
          <w:szCs w:val="24"/>
        </w:rPr>
        <w:t>.</w:t>
      </w:r>
    </w:p>
    <w:p w14:paraId="3CC8CDE6" w14:textId="77777777" w:rsidR="008906B8" w:rsidRPr="00267F71" w:rsidRDefault="008906B8" w:rsidP="008906B8">
      <w:pPr>
        <w:pStyle w:val="ListParagraph"/>
        <w:spacing w:after="120"/>
        <w:ind w:left="567"/>
        <w:jc w:val="both"/>
      </w:pPr>
    </w:p>
    <w:p w14:paraId="7FCE8A98" w14:textId="58F65055" w:rsidR="00DC7E35" w:rsidRPr="00DC7E35" w:rsidRDefault="00DC7E35" w:rsidP="006D6D3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 xml:space="preserve">Vezano za poštivanje pravila o državnim potporama, osobno i u ime </w:t>
      </w:r>
      <w:r w:rsidR="007218AB">
        <w:rPr>
          <w:rFonts w:ascii="Times New Roman" w:hAnsi="Times New Roman" w:cs="Times New Roman"/>
          <w:sz w:val="24"/>
          <w:szCs w:val="24"/>
        </w:rPr>
        <w:t xml:space="preserve">Partnera </w:t>
      </w:r>
      <w:r w:rsidRPr="00DC7E35">
        <w:rPr>
          <w:rFonts w:ascii="Times New Roman" w:hAnsi="Times New Roman" w:cs="Times New Roman"/>
          <w:sz w:val="24"/>
          <w:szCs w:val="24"/>
        </w:rPr>
        <w:t>potvrđujem da:</w:t>
      </w:r>
    </w:p>
    <w:p w14:paraId="6E86BCB4" w14:textId="2311AE53" w:rsidR="00BF66CE" w:rsidRPr="00BF66CE" w:rsidRDefault="00BF66CE" w:rsidP="00BF66CE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66CE">
        <w:rPr>
          <w:rFonts w:ascii="Times New Roman" w:hAnsi="Times New Roman" w:cs="Times New Roman"/>
          <w:sz w:val="24"/>
          <w:szCs w:val="24"/>
        </w:rPr>
        <w:t>ek</w:t>
      </w:r>
      <w:r w:rsidR="00361154">
        <w:rPr>
          <w:rFonts w:ascii="Times New Roman" w:hAnsi="Times New Roman" w:cs="Times New Roman"/>
          <w:sz w:val="24"/>
          <w:szCs w:val="24"/>
        </w:rPr>
        <w:t>onomske djelatnosti Partnera</w:t>
      </w:r>
      <w:r w:rsidRPr="00BF66CE">
        <w:rPr>
          <w:rFonts w:ascii="Times New Roman" w:hAnsi="Times New Roman" w:cs="Times New Roman"/>
          <w:sz w:val="24"/>
          <w:szCs w:val="24"/>
        </w:rPr>
        <w:t xml:space="preserve"> koje se sastoje od ponude proizvoda ili usluga na</w:t>
      </w:r>
      <w:r w:rsidR="00B83A4E">
        <w:rPr>
          <w:rFonts w:ascii="Times New Roman" w:hAnsi="Times New Roman" w:cs="Times New Roman"/>
          <w:sz w:val="24"/>
          <w:szCs w:val="24"/>
        </w:rPr>
        <w:t xml:space="preserve"> određenom tržištu ne premašuju </w:t>
      </w:r>
      <w:r w:rsidRPr="00BF66CE">
        <w:rPr>
          <w:rFonts w:ascii="Times New Roman" w:hAnsi="Times New Roman" w:cs="Times New Roman"/>
          <w:sz w:val="24"/>
          <w:szCs w:val="24"/>
        </w:rPr>
        <w:t xml:space="preserve">20% ukupnih godišnjih kapaciteta istraživačke organizacije </w:t>
      </w:r>
      <w:r w:rsidRPr="000362E3">
        <w:rPr>
          <w:rFonts w:ascii="Times New Roman" w:hAnsi="Times New Roman" w:cs="Times New Roman"/>
          <w:sz w:val="24"/>
          <w:szCs w:val="24"/>
          <w:highlight w:val="lightGray"/>
        </w:rPr>
        <w:t>(pr</w:t>
      </w:r>
      <w:r w:rsidR="00361154" w:rsidRPr="000362E3">
        <w:rPr>
          <w:rFonts w:ascii="Times New Roman" w:hAnsi="Times New Roman" w:cs="Times New Roman"/>
          <w:sz w:val="24"/>
          <w:szCs w:val="24"/>
          <w:highlight w:val="lightGray"/>
        </w:rPr>
        <w:t xml:space="preserve">imjenjivo </w:t>
      </w:r>
      <w:r w:rsidR="006C63FE" w:rsidRPr="000362E3">
        <w:rPr>
          <w:rFonts w:ascii="Times New Roman" w:hAnsi="Times New Roman" w:cs="Times New Roman"/>
          <w:sz w:val="24"/>
          <w:szCs w:val="24"/>
          <w:highlight w:val="lightGray"/>
        </w:rPr>
        <w:t xml:space="preserve">samo </w:t>
      </w:r>
      <w:r w:rsidR="00361154" w:rsidRPr="000362E3">
        <w:rPr>
          <w:rFonts w:ascii="Times New Roman" w:hAnsi="Times New Roman" w:cs="Times New Roman"/>
          <w:sz w:val="24"/>
          <w:szCs w:val="24"/>
          <w:highlight w:val="lightGray"/>
        </w:rPr>
        <w:t>ukoliko je partner</w:t>
      </w:r>
      <w:r w:rsidRPr="000362E3">
        <w:rPr>
          <w:rFonts w:ascii="Times New Roman" w:hAnsi="Times New Roman" w:cs="Times New Roman"/>
          <w:sz w:val="24"/>
          <w:szCs w:val="24"/>
          <w:highlight w:val="lightGray"/>
        </w:rPr>
        <w:t xml:space="preserve"> istraživačka organizacija);</w:t>
      </w:r>
    </w:p>
    <w:p w14:paraId="31A7E646" w14:textId="1ABB7A07" w:rsidR="00DC7E35" w:rsidRPr="006D6D3B" w:rsidRDefault="00DC7E35" w:rsidP="00AB4229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 xml:space="preserve">sredstva dodijeljena temeljem ovog Poziva </w:t>
      </w:r>
      <w:r w:rsidR="007218AB" w:rsidRPr="006D6D3B">
        <w:rPr>
          <w:rFonts w:ascii="Times New Roman" w:hAnsi="Times New Roman" w:cs="Times New Roman"/>
          <w:sz w:val="24"/>
          <w:szCs w:val="24"/>
        </w:rPr>
        <w:t>Partner</w:t>
      </w:r>
      <w:r w:rsidRPr="006D6D3B">
        <w:rPr>
          <w:rFonts w:ascii="Times New Roman" w:hAnsi="Times New Roman" w:cs="Times New Roman"/>
          <w:sz w:val="24"/>
          <w:szCs w:val="24"/>
        </w:rPr>
        <w:t xml:space="preserve"> neće koristiti za ekonomske djelatnosti</w:t>
      </w:r>
      <w:r w:rsidR="00AB4229">
        <w:rPr>
          <w:rFonts w:ascii="Times New Roman" w:hAnsi="Times New Roman" w:cs="Times New Roman"/>
          <w:sz w:val="24"/>
          <w:szCs w:val="24"/>
        </w:rPr>
        <w:t xml:space="preserve"> </w:t>
      </w:r>
      <w:r w:rsidR="00AB4229" w:rsidRPr="00AB4229">
        <w:rPr>
          <w:rFonts w:ascii="Times New Roman" w:hAnsi="Times New Roman" w:cs="Times New Roman"/>
          <w:sz w:val="24"/>
          <w:szCs w:val="24"/>
        </w:rPr>
        <w:t>(</w:t>
      </w:r>
      <w:r w:rsidR="00AB4229" w:rsidRPr="000362E3">
        <w:rPr>
          <w:rFonts w:ascii="Times New Roman" w:hAnsi="Times New Roman" w:cs="Times New Roman"/>
          <w:sz w:val="24"/>
          <w:szCs w:val="24"/>
          <w:highlight w:val="lightGray"/>
        </w:rPr>
        <w:t xml:space="preserve">primjenjivo </w:t>
      </w:r>
      <w:r w:rsidR="006C63FE" w:rsidRPr="000362E3">
        <w:rPr>
          <w:rFonts w:ascii="Times New Roman" w:hAnsi="Times New Roman" w:cs="Times New Roman"/>
          <w:sz w:val="24"/>
          <w:szCs w:val="24"/>
          <w:highlight w:val="lightGray"/>
        </w:rPr>
        <w:t xml:space="preserve">samo </w:t>
      </w:r>
      <w:r w:rsidR="00AB4229" w:rsidRPr="000362E3">
        <w:rPr>
          <w:rFonts w:ascii="Times New Roman" w:hAnsi="Times New Roman" w:cs="Times New Roman"/>
          <w:sz w:val="24"/>
          <w:szCs w:val="24"/>
          <w:highlight w:val="lightGray"/>
        </w:rPr>
        <w:t>ukoliko je partner istraživačka organizacija</w:t>
      </w:r>
      <w:r w:rsidR="00AB4229" w:rsidRPr="00AB4229">
        <w:rPr>
          <w:rFonts w:ascii="Times New Roman" w:hAnsi="Times New Roman" w:cs="Times New Roman"/>
          <w:sz w:val="24"/>
          <w:szCs w:val="24"/>
        </w:rPr>
        <w:t>);</w:t>
      </w:r>
    </w:p>
    <w:p w14:paraId="1139EB6A" w14:textId="785973C6" w:rsidR="00267F71" w:rsidRPr="006D6D3B" w:rsidRDefault="00DC7E35" w:rsidP="00AB4229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AB4229">
        <w:rPr>
          <w:rFonts w:ascii="Times New Roman" w:hAnsi="Times New Roman" w:cs="Times New Roman"/>
          <w:sz w:val="24"/>
          <w:szCs w:val="24"/>
        </w:rPr>
        <w:t xml:space="preserve">, </w:t>
      </w:r>
      <w:r w:rsidR="00AB4229" w:rsidRPr="000362E3">
        <w:rPr>
          <w:rFonts w:ascii="Times New Roman" w:hAnsi="Times New Roman" w:cs="Times New Roman"/>
          <w:sz w:val="24"/>
          <w:szCs w:val="24"/>
          <w:highlight w:val="lightGray"/>
        </w:rPr>
        <w:t xml:space="preserve">primjenjivo </w:t>
      </w:r>
      <w:r w:rsidR="006C63FE" w:rsidRPr="000362E3">
        <w:rPr>
          <w:rFonts w:ascii="Times New Roman" w:hAnsi="Times New Roman" w:cs="Times New Roman"/>
          <w:sz w:val="24"/>
          <w:szCs w:val="24"/>
          <w:highlight w:val="lightGray"/>
        </w:rPr>
        <w:t xml:space="preserve">samo </w:t>
      </w:r>
      <w:r w:rsidR="00AB4229" w:rsidRPr="000362E3">
        <w:rPr>
          <w:rFonts w:ascii="Times New Roman" w:hAnsi="Times New Roman" w:cs="Times New Roman"/>
          <w:sz w:val="24"/>
          <w:szCs w:val="24"/>
          <w:highlight w:val="lightGray"/>
        </w:rPr>
        <w:t>ukoliko je partner istraživačka organizacija</w:t>
      </w:r>
      <w:r w:rsidR="00AB4229">
        <w:rPr>
          <w:rFonts w:ascii="Times New Roman" w:hAnsi="Times New Roman" w:cs="Times New Roman"/>
          <w:sz w:val="24"/>
          <w:szCs w:val="24"/>
        </w:rPr>
        <w:t>,</w:t>
      </w:r>
    </w:p>
    <w:p w14:paraId="54966C15" w14:textId="17062547" w:rsidR="00DC7E35" w:rsidRDefault="004E4B35">
      <w:pPr>
        <w:pStyle w:val="ListParagraph"/>
        <w:numPr>
          <w:ilvl w:val="0"/>
          <w:numId w:val="13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D6D3B">
        <w:rPr>
          <w:rFonts w:ascii="Times New Roman" w:hAnsi="Times New Roman" w:cs="Times New Roman"/>
          <w:sz w:val="24"/>
          <w:szCs w:val="24"/>
        </w:rPr>
        <w:t>za predmetni projekt, odnosno troškove koje projekt uključuje, nije primljena državna potpora ili potpora male vrijednosti, ili bilo koja potpora ili darovnica u bilo kojem obliku i iz bilo kojeg javnog izvora</w:t>
      </w:r>
      <w:r w:rsidR="00DC7E35" w:rsidRPr="006D6D3B">
        <w:rPr>
          <w:rFonts w:ascii="Times New Roman" w:hAnsi="Times New Roman" w:cs="Times New Roman"/>
          <w:sz w:val="24"/>
          <w:szCs w:val="24"/>
        </w:rPr>
        <w:t>.</w:t>
      </w:r>
    </w:p>
    <w:p w14:paraId="61D0C21F" w14:textId="77777777" w:rsidR="008906B8" w:rsidRPr="00626CA0" w:rsidRDefault="008906B8" w:rsidP="008906B8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D0B47C" w14:textId="77777777" w:rsidR="008906B8" w:rsidRDefault="00DC7E35" w:rsidP="008906B8">
      <w:pPr>
        <w:jc w:val="both"/>
        <w:rPr>
          <w:rFonts w:ascii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VI. </w:t>
      </w:r>
      <w:r w:rsidR="008906B8">
        <w:rPr>
          <w:rFonts w:ascii="Times New Roman" w:hAnsi="Times New Roman" w:cs="Times New Roman"/>
          <w:sz w:val="24"/>
          <w:szCs w:val="24"/>
        </w:rPr>
        <w:t>Potvrđujem da:</w:t>
      </w:r>
    </w:p>
    <w:p w14:paraId="08A8EE3D" w14:textId="77777777" w:rsidR="008906B8" w:rsidRDefault="008906B8" w:rsidP="008906B8">
      <w:pPr>
        <w:pStyle w:val="ListParagraph"/>
        <w:numPr>
          <w:ilvl w:val="0"/>
          <w:numId w:val="14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 xml:space="preserve">sam suglasan/suglasna da se </w:t>
      </w:r>
      <w:r>
        <w:rPr>
          <w:rFonts w:ascii="Times New Roman" w:hAnsi="Times New Roman" w:cs="Times New Roman"/>
          <w:sz w:val="24"/>
          <w:szCs w:val="24"/>
        </w:rPr>
        <w:t xml:space="preserve">cjelokupna prijavna dokumentacija i podaci iz procjene projektnih prijedloga koriste u svrhu provedbe vrednovanja Poziva, </w:t>
      </w:r>
      <w:r w:rsidRPr="00B80020">
        <w:rPr>
          <w:rFonts w:ascii="Times New Roman" w:hAnsi="Times New Roman" w:cs="Times New Roman"/>
          <w:sz w:val="24"/>
          <w:szCs w:val="24"/>
        </w:rPr>
        <w:t>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C850EF" w14:textId="77777777" w:rsidR="008906B8" w:rsidRPr="007A0994" w:rsidRDefault="008906B8" w:rsidP="008906B8">
      <w:pPr>
        <w:pStyle w:val="ListParagraph"/>
        <w:numPr>
          <w:ilvl w:val="0"/>
          <w:numId w:val="14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A0994">
        <w:rPr>
          <w:rFonts w:ascii="Times New Roman" w:hAnsi="Times New Roman" w:cs="Times New Roman"/>
          <w:sz w:val="24"/>
          <w:szCs w:val="24"/>
        </w:rPr>
        <w:t>sam ispunio/ispunila početnu anketu vezanu uz Poziv, na način opisan u Uputama za prijavitelje;</w:t>
      </w:r>
    </w:p>
    <w:p w14:paraId="46D5B232" w14:textId="77777777" w:rsidR="008906B8" w:rsidRPr="000910E0" w:rsidRDefault="008906B8" w:rsidP="008906B8">
      <w:pPr>
        <w:pStyle w:val="ListParagraph"/>
        <w:numPr>
          <w:ilvl w:val="0"/>
          <w:numId w:val="14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 suglasan/suglasna da se p</w:t>
      </w:r>
      <w:r w:rsidRPr="00B80020">
        <w:rPr>
          <w:rFonts w:ascii="Times New Roman" w:hAnsi="Times New Roman" w:cs="Times New Roman"/>
          <w:sz w:val="24"/>
          <w:szCs w:val="24"/>
        </w:rPr>
        <w:t>rijavitelja kontaktira za sudjelovanje u budućim anketama vezano za Poziv, ukoliko ih nadležna tijela odluče provesti, 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Pr="00272F06">
        <w:rPr>
          <w:rFonts w:ascii="Times New Roman" w:hAnsi="Times New Roman" w:cs="Times New Roman"/>
          <w:sz w:val="24"/>
          <w:szCs w:val="24"/>
        </w:rPr>
        <w:t>da se podaci prikupljeni navedenim anketama koriste u svrhu provedbe vrednovanja Poziva.</w:t>
      </w:r>
    </w:p>
    <w:p w14:paraId="50A4247C" w14:textId="77777777" w:rsidR="008906B8" w:rsidRDefault="008906B8" w:rsidP="006D6D3B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D4EA7" w14:textId="2E9AB12F" w:rsidR="00DC7E35" w:rsidRPr="00DC7E35" w:rsidRDefault="008906B8" w:rsidP="006D6D3B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6B8">
        <w:rPr>
          <w:rFonts w:ascii="Times New Roman" w:eastAsia="Times New Roman" w:hAnsi="Times New Roman" w:cs="Times New Roman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potvrđujem da sam kao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i kao osoba po zakonu ovlaštena za zastupanje </w:t>
      </w:r>
      <w:r w:rsidR="007218AB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>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5E7F1B28" w14:textId="60A78447" w:rsidR="00DC7E35" w:rsidRDefault="00DC7E35" w:rsidP="006D6D3B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504461" w:rsidRPr="001E2B75" w14:paraId="6A534BCA" w14:textId="77777777" w:rsidTr="00FD1873">
        <w:tc>
          <w:tcPr>
            <w:tcW w:w="5000" w:type="pct"/>
          </w:tcPr>
          <w:p w14:paraId="1F71BB9E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69377184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0F0ABBFC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29DA5CA9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39217605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3B96140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09D4C060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41E4DA79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39E2542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ime i prezime osobe po zakonu ovlaštene za zastupanje </w:t>
            </w:r>
            <w:r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5080B86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00AEF684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5333C978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4C4DE2F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</w:p>
          <w:p w14:paraId="0F8C6AFF" w14:textId="77777777" w:rsidR="00504461" w:rsidRPr="001E2B75" w:rsidRDefault="00504461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18F17BC6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03262B2F" w14:textId="77777777" w:rsidR="00504461" w:rsidRPr="001E2B75" w:rsidRDefault="00504461" w:rsidP="00FD187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3E96" w14:textId="77777777" w:rsidR="00D51E39" w:rsidRDefault="00D51E39" w:rsidP="00DC7E35">
      <w:pPr>
        <w:spacing w:after="0" w:line="240" w:lineRule="auto"/>
      </w:pPr>
      <w:r>
        <w:separator/>
      </w:r>
    </w:p>
  </w:endnote>
  <w:endnote w:type="continuationSeparator" w:id="0">
    <w:p w14:paraId="1845B627" w14:textId="77777777" w:rsidR="00D51E39" w:rsidRDefault="00D51E39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53E3877A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24BE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24BE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9DB4E" w14:textId="77777777" w:rsidR="00D51E39" w:rsidRDefault="00D51E39" w:rsidP="00DC7E35">
      <w:pPr>
        <w:spacing w:after="0" w:line="240" w:lineRule="auto"/>
      </w:pPr>
      <w:r>
        <w:separator/>
      </w:r>
    </w:p>
  </w:footnote>
  <w:footnote w:type="continuationSeparator" w:id="0">
    <w:p w14:paraId="3A94257B" w14:textId="77777777" w:rsidR="00D51E39" w:rsidRDefault="00D51E39" w:rsidP="00DC7E35">
      <w:pPr>
        <w:spacing w:after="0" w:line="240" w:lineRule="auto"/>
      </w:pPr>
      <w:r>
        <w:continuationSeparator/>
      </w:r>
    </w:p>
  </w:footnote>
  <w:footnote w:id="1">
    <w:p w14:paraId="31E80A42" w14:textId="5A3712BA" w:rsidR="008906B8" w:rsidRDefault="008906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55E1">
        <w:t>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B28"/>
    <w:multiLevelType w:val="hybridMultilevel"/>
    <w:tmpl w:val="66E4BA6C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4E74468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0D6D"/>
    <w:multiLevelType w:val="hybridMultilevel"/>
    <w:tmpl w:val="94C850F2"/>
    <w:lvl w:ilvl="0" w:tplc="F65E3D94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80415"/>
    <w:multiLevelType w:val="hybridMultilevel"/>
    <w:tmpl w:val="B7386C62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039E7"/>
    <w:multiLevelType w:val="hybridMultilevel"/>
    <w:tmpl w:val="7C4A8BAC"/>
    <w:lvl w:ilvl="0" w:tplc="71E28B8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362E3"/>
    <w:rsid w:val="0003724D"/>
    <w:rsid w:val="00096776"/>
    <w:rsid w:val="000C1EA7"/>
    <w:rsid w:val="000D7350"/>
    <w:rsid w:val="000F2C07"/>
    <w:rsid w:val="001151CE"/>
    <w:rsid w:val="00155742"/>
    <w:rsid w:val="00161983"/>
    <w:rsid w:val="001B3419"/>
    <w:rsid w:val="001C49E6"/>
    <w:rsid w:val="0020200B"/>
    <w:rsid w:val="00267F71"/>
    <w:rsid w:val="00311D13"/>
    <w:rsid w:val="003453C1"/>
    <w:rsid w:val="0035209A"/>
    <w:rsid w:val="00361154"/>
    <w:rsid w:val="00372EBC"/>
    <w:rsid w:val="00422DA8"/>
    <w:rsid w:val="004E4B35"/>
    <w:rsid w:val="00504461"/>
    <w:rsid w:val="005129C0"/>
    <w:rsid w:val="00520937"/>
    <w:rsid w:val="0056406D"/>
    <w:rsid w:val="005B2B57"/>
    <w:rsid w:val="00626CA0"/>
    <w:rsid w:val="00635C13"/>
    <w:rsid w:val="00653196"/>
    <w:rsid w:val="006B3534"/>
    <w:rsid w:val="006B53B8"/>
    <w:rsid w:val="006C63FE"/>
    <w:rsid w:val="006D6D3B"/>
    <w:rsid w:val="007218AB"/>
    <w:rsid w:val="007650FF"/>
    <w:rsid w:val="007B2F53"/>
    <w:rsid w:val="007E6366"/>
    <w:rsid w:val="008037CE"/>
    <w:rsid w:val="00816908"/>
    <w:rsid w:val="008173E7"/>
    <w:rsid w:val="00821554"/>
    <w:rsid w:val="00822641"/>
    <w:rsid w:val="00885431"/>
    <w:rsid w:val="008906B8"/>
    <w:rsid w:val="008932D7"/>
    <w:rsid w:val="008D1BCD"/>
    <w:rsid w:val="00916DDC"/>
    <w:rsid w:val="009912A8"/>
    <w:rsid w:val="00A24BEB"/>
    <w:rsid w:val="00A43710"/>
    <w:rsid w:val="00A737D1"/>
    <w:rsid w:val="00A76BBC"/>
    <w:rsid w:val="00AB4229"/>
    <w:rsid w:val="00AE73F7"/>
    <w:rsid w:val="00B16DA2"/>
    <w:rsid w:val="00B371BF"/>
    <w:rsid w:val="00B83A4E"/>
    <w:rsid w:val="00B95D55"/>
    <w:rsid w:val="00BE1813"/>
    <w:rsid w:val="00BF66CE"/>
    <w:rsid w:val="00C62330"/>
    <w:rsid w:val="00CE3EEE"/>
    <w:rsid w:val="00D46B92"/>
    <w:rsid w:val="00D47787"/>
    <w:rsid w:val="00D51E39"/>
    <w:rsid w:val="00DB58A8"/>
    <w:rsid w:val="00DC1C6C"/>
    <w:rsid w:val="00DC7E35"/>
    <w:rsid w:val="00DD61F5"/>
    <w:rsid w:val="00E07C6C"/>
    <w:rsid w:val="00E1638E"/>
    <w:rsid w:val="00E7207C"/>
    <w:rsid w:val="00EA2D38"/>
    <w:rsid w:val="00EC015E"/>
    <w:rsid w:val="00F3002F"/>
    <w:rsid w:val="00F940DC"/>
    <w:rsid w:val="00FC7CD7"/>
    <w:rsid w:val="00FE004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504461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0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2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09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09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0BA1-C5FB-49EA-A9D2-A14BA204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26</cp:revision>
  <dcterms:created xsi:type="dcterms:W3CDTF">2023-02-15T13:29:00Z</dcterms:created>
  <dcterms:modified xsi:type="dcterms:W3CDTF">2023-04-20T08:00:00Z</dcterms:modified>
</cp:coreProperties>
</file>